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1BA06" w14:textId="77777777" w:rsidR="00202F34" w:rsidRPr="00DB195A" w:rsidRDefault="60A78B90" w:rsidP="00202F34">
      <w:pPr>
        <w:pStyle w:val="Otsikko2"/>
      </w:pPr>
      <w:bookmarkStart w:id="0" w:name="_Toc8288612"/>
      <w:r>
        <w:t>3.</w:t>
      </w:r>
      <w:r w:rsidR="00E82DDA">
        <w:t>1.</w:t>
      </w:r>
      <w:r>
        <w:t xml:space="preserve">4. OTSIKKO: </w:t>
      </w:r>
      <w:r w:rsidRPr="60A78B90">
        <w:rPr>
          <w:b/>
          <w:bCs/>
        </w:rPr>
        <w:t>Perustetaan vihreän siirtymän vaikutusten ostorahasto</w:t>
      </w:r>
      <w:r>
        <w:t xml:space="preserve"> </w:t>
      </w:r>
      <w:bookmarkEnd w:id="0"/>
    </w:p>
    <w:p w14:paraId="33BA55C4" w14:textId="77777777" w:rsidR="00202F34" w:rsidRDefault="00202F34" w:rsidP="00202F34">
      <w:pPr>
        <w:spacing w:after="0"/>
        <w:rPr>
          <w:b/>
          <w:bCs/>
        </w:rPr>
      </w:pPr>
    </w:p>
    <w:p w14:paraId="0E791506" w14:textId="77777777" w:rsidR="00202F34" w:rsidRPr="00684321" w:rsidRDefault="60A78B90" w:rsidP="60A78B90">
      <w:pPr>
        <w:spacing w:after="0"/>
        <w:rPr>
          <w:b/>
          <w:bCs/>
        </w:rPr>
      </w:pPr>
      <w:r w:rsidRPr="60A78B90">
        <w:rPr>
          <w:b/>
          <w:bCs/>
        </w:rPr>
        <w:t>1. Tavoite</w:t>
      </w:r>
    </w:p>
    <w:p w14:paraId="56285255" w14:textId="77777777" w:rsidR="00CD021D" w:rsidRDefault="60A78B90" w:rsidP="00684321">
      <w:pPr>
        <w:pStyle w:val="Luettelokappale"/>
        <w:numPr>
          <w:ilvl w:val="0"/>
          <w:numId w:val="1"/>
        </w:numPr>
        <w:spacing w:after="0" w:line="240" w:lineRule="auto"/>
      </w:pPr>
      <w:r>
        <w:t>Perustetaan vihreään siirtymään keskittyvä rahasto, jonka tehtävänä on hankkia positiivia ympäristövaikutuksia eli osallistua erilaisia vaikuttavuusperusteisia rahoitusmalleja hyödyntäen vihreän siirtymän hankkeiden rahoittamiseen ja kytkeä yksityistä rahoitusta ympäristönsuojelu- ja ennallistamishankkeisiin.</w:t>
      </w:r>
    </w:p>
    <w:p w14:paraId="63EB67D6" w14:textId="77777777" w:rsidR="002D29E7" w:rsidRDefault="60A78B90" w:rsidP="00684321">
      <w:pPr>
        <w:pStyle w:val="Luettelokappale"/>
        <w:numPr>
          <w:ilvl w:val="0"/>
          <w:numId w:val="1"/>
        </w:numPr>
        <w:spacing w:after="0" w:line="240" w:lineRule="auto"/>
      </w:pPr>
      <w:r>
        <w:t>Rahaston tarvittava alkupääoma on 50 milj. euroa. Rahaston luonteva paikka olisi ympäristöministeriön alla, mutta hallinnollisista yksityiskohdista voidaan laatia selvitys virkatyönä / teettää selvitys ennen rahaston perustamista.</w:t>
      </w:r>
    </w:p>
    <w:p w14:paraId="58FB583A" w14:textId="77777777" w:rsidR="00745A41" w:rsidRDefault="60A78B90" w:rsidP="00684321">
      <w:pPr>
        <w:pStyle w:val="Luettelokappale"/>
        <w:numPr>
          <w:ilvl w:val="0"/>
          <w:numId w:val="1"/>
        </w:numPr>
        <w:spacing w:after="0" w:line="240" w:lineRule="auto"/>
      </w:pPr>
      <w:r>
        <w:t>Vaikuttavuusperusteisuuden hyödyntäminen ja yksityisen rahoituksen mobilisointi edesauttavat pitkällä aikajänteellä julkisen talouden kestävyyttä.</w:t>
      </w:r>
    </w:p>
    <w:p w14:paraId="3D74A0F5" w14:textId="77777777" w:rsidR="00CD1605" w:rsidRDefault="00CD1605" w:rsidP="00CD1605">
      <w:pPr>
        <w:pStyle w:val="Luettelokappale"/>
        <w:spacing w:after="0" w:line="240" w:lineRule="auto"/>
        <w:ind w:left="1440"/>
      </w:pPr>
    </w:p>
    <w:p w14:paraId="3E4FA275" w14:textId="77777777" w:rsidR="001E55BC" w:rsidRDefault="60A78B90" w:rsidP="001E55BC">
      <w:pPr>
        <w:pStyle w:val="Luettelokappale"/>
        <w:numPr>
          <w:ilvl w:val="0"/>
          <w:numId w:val="1"/>
        </w:numPr>
        <w:spacing w:after="0" w:line="240" w:lineRule="auto"/>
      </w:pPr>
      <w:r>
        <w:t>Valmisteluaikataulu: Mahdollinen selvitys heti. Varataan perustamiseen pääoma 2023/24.</w:t>
      </w:r>
    </w:p>
    <w:p w14:paraId="101838F9" w14:textId="77777777" w:rsidR="00202F34" w:rsidRDefault="00202F34" w:rsidP="00202F34">
      <w:pPr>
        <w:spacing w:after="0"/>
        <w:rPr>
          <w:b/>
          <w:bCs/>
        </w:rPr>
      </w:pPr>
    </w:p>
    <w:p w14:paraId="0C4E7377" w14:textId="77777777" w:rsidR="001E55BC" w:rsidRPr="001E55BC" w:rsidRDefault="60A78B90" w:rsidP="60A78B90">
      <w:pPr>
        <w:spacing w:after="0"/>
        <w:rPr>
          <w:b/>
          <w:bCs/>
        </w:rPr>
      </w:pPr>
      <w:r w:rsidRPr="60A78B90">
        <w:rPr>
          <w:b/>
          <w:bCs/>
        </w:rPr>
        <w:t>2. Tausta ja kytkentä muihin politiikkatoimiin</w:t>
      </w:r>
    </w:p>
    <w:p w14:paraId="38B048E3" w14:textId="77777777" w:rsidR="00DF039B" w:rsidRDefault="00540FFD" w:rsidP="00EF6AB3">
      <w:pPr>
        <w:pStyle w:val="Luettelokappale"/>
        <w:numPr>
          <w:ilvl w:val="0"/>
          <w:numId w:val="1"/>
        </w:numPr>
        <w:spacing w:after="0" w:line="240" w:lineRule="auto"/>
      </w:pPr>
      <w:r w:rsidRPr="00540FFD">
        <w:t xml:space="preserve">Suomi on sitoutunut hillitsemään ilmastonmuutosta ja sopeutumaan sen vaikutuksiin vuonna 2015 solmitun Pariisin sopimuksen mukaisesti. </w:t>
      </w:r>
      <w:r w:rsidR="00F360B9" w:rsidRPr="60A78B90">
        <w:rPr>
          <w:b/>
          <w:bCs/>
        </w:rPr>
        <w:t>Ilmastolaki</w:t>
      </w:r>
      <w:r w:rsidR="00F360B9">
        <w:t xml:space="preserve"> linjaa</w:t>
      </w:r>
      <w:r w:rsidRPr="00540FFD">
        <w:t>, että Suomi on hiilineutraali 2035.</w:t>
      </w:r>
      <w:r w:rsidR="00941277">
        <w:rPr>
          <w:rStyle w:val="Alaviitteenviite"/>
        </w:rPr>
        <w:footnoteReference w:id="2"/>
      </w:r>
      <w:r w:rsidRPr="00540FFD">
        <w:t xml:space="preserve"> EU:n </w:t>
      </w:r>
      <w:r w:rsidRPr="60A78B90">
        <w:rPr>
          <w:b/>
          <w:bCs/>
        </w:rPr>
        <w:t>biodiversiteettistrategian</w:t>
      </w:r>
      <w:r w:rsidRPr="00540FFD">
        <w:t xml:space="preserve"> tavoitteena on pysäyttää luontokato ja kääntää luonnon monimuotoisuuden kehitys myönteiseksi vuoteen 2030 mennessä.</w:t>
      </w:r>
      <w:r w:rsidR="00587D2F">
        <w:t xml:space="preserve"> </w:t>
      </w:r>
      <w:r w:rsidR="00120037" w:rsidRPr="00120037">
        <w:t>Myös YK:n luontokokouksessa Montrealissa joulukuussa 2022 saavutettu maailmanlaajuinen biodiversiteettisopimus velvoittaa Suomea suojelemaan 30 prosenttia maa- ja merialueistaan vuoteen 2030 mennessä ja ennallistamaan heikennettyjä alueita. Tavoitteiden myötä korostuu tarve pystyä kanavoimaan rahoitusta monipuolisesti luontotoimiin.</w:t>
      </w:r>
      <w:r w:rsidR="00120037">
        <w:t xml:space="preserve"> </w:t>
      </w:r>
      <w:r w:rsidR="00587D2F">
        <w:t>B</w:t>
      </w:r>
      <w:r w:rsidR="00587D2F" w:rsidRPr="00587D2F">
        <w:t>iodiversiteettistrateg</w:t>
      </w:r>
      <w:r w:rsidR="00587D2F">
        <w:t>ian täytäntöönpanosta aiheutuu</w:t>
      </w:r>
      <w:r w:rsidR="00587D2F" w:rsidRPr="00587D2F">
        <w:t xml:space="preserve"> </w:t>
      </w:r>
      <w:r w:rsidR="00120037">
        <w:t>Luontopaneelin arvion mukaan 6,8 mrd. euron lisärahoitustarve</w:t>
      </w:r>
      <w:r w:rsidR="00F360B9">
        <w:t xml:space="preserve"> metsiensuojelussa</w:t>
      </w:r>
      <w:r w:rsidR="00120037">
        <w:t>.</w:t>
      </w:r>
      <w:r w:rsidR="00941277">
        <w:rPr>
          <w:rStyle w:val="Alaviitteenviite"/>
        </w:rPr>
        <w:footnoteReference w:id="3"/>
      </w:r>
    </w:p>
    <w:p w14:paraId="464AA5E4" w14:textId="77777777" w:rsidR="00587D2F" w:rsidRDefault="00587D2F" w:rsidP="00587D2F">
      <w:pPr>
        <w:pStyle w:val="Luettelokappale"/>
        <w:numPr>
          <w:ilvl w:val="0"/>
          <w:numId w:val="1"/>
        </w:numPr>
        <w:spacing w:after="0" w:line="240" w:lineRule="auto"/>
      </w:pPr>
      <w:r>
        <w:t xml:space="preserve">Euroopan komission </w:t>
      </w:r>
      <w:r w:rsidRPr="60A78B90">
        <w:rPr>
          <w:b/>
          <w:bCs/>
        </w:rPr>
        <w:t>ympäristölainsäädännön toimeenpanon seurantaraportissa</w:t>
      </w:r>
      <w:r>
        <w:t xml:space="preserve"> </w:t>
      </w:r>
      <w:r w:rsidR="00786DC6">
        <w:t xml:space="preserve">(EIR) </w:t>
      </w:r>
      <w:r>
        <w:t xml:space="preserve">todetaan Suomessa </w:t>
      </w:r>
      <w:r w:rsidRPr="00587D2F">
        <w:t>tarvittavan merkittäviä invest</w:t>
      </w:r>
      <w:r>
        <w:t xml:space="preserve">ointitoimia seuraavilla aloilla: ympäristön pilaantumisen ehkäiseminen ja vähentäminen, vesi- ja jätehuolto sekä luonnon </w:t>
      </w:r>
      <w:r w:rsidR="006D49AA">
        <w:t>monimuotoisuus ja ekosysteemit.</w:t>
      </w:r>
      <w:r w:rsidR="00941277">
        <w:rPr>
          <w:rStyle w:val="Alaviitteenviite"/>
        </w:rPr>
        <w:footnoteReference w:id="4"/>
      </w:r>
    </w:p>
    <w:p w14:paraId="5A7692DD" w14:textId="77777777" w:rsidR="00F910A6" w:rsidRPr="00EA03F6" w:rsidRDefault="60A78B90" w:rsidP="00E74C98">
      <w:pPr>
        <w:pStyle w:val="Luettelokappale"/>
        <w:numPr>
          <w:ilvl w:val="0"/>
          <w:numId w:val="1"/>
        </w:numPr>
        <w:spacing w:after="0" w:line="240" w:lineRule="auto"/>
      </w:pPr>
      <w:r w:rsidRPr="60A78B90">
        <w:rPr>
          <w:b/>
          <w:bCs/>
        </w:rPr>
        <w:t>Edellä kuvattuja tavoitteita ja tarpeita ajatellen rahastolle olisi käyttöä</w:t>
      </w:r>
      <w:r>
        <w:t xml:space="preserve"> esimerkiksi ennallistamisen, hiilensidonnan ja monimuotoisuuden hankinnassa, sekä vesiensuojelun, luontopohjaisten ratkaisujen, kiertotalouden ja energiatehokkuuden toimissa, jotka tähtäävät markkinaehtoisesti toimivan ratkaisujen aikaansaamiseen tuetun käynnistysvaiheen jälkeen. Ilman rahastoa vaikuttavuusperusteisten mallien käyttö tavoitteiden edistämisessä jäisi pistemäiseksi ja niiden mittakaava pieneksi.</w:t>
      </w:r>
    </w:p>
    <w:p w14:paraId="11ED1A41" w14:textId="77777777" w:rsidR="006E5331" w:rsidRDefault="00786DC6" w:rsidP="003F6489">
      <w:pPr>
        <w:pStyle w:val="Luettelokappale"/>
        <w:numPr>
          <w:ilvl w:val="0"/>
          <w:numId w:val="1"/>
        </w:numPr>
        <w:spacing w:after="0" w:line="240" w:lineRule="auto"/>
      </w:pPr>
      <w:r w:rsidRPr="60A78B90">
        <w:rPr>
          <w:b/>
          <w:bCs/>
        </w:rPr>
        <w:t>Vihreän siirtymän rahoituksen työryhmä</w:t>
      </w:r>
      <w:r>
        <w:t xml:space="preserve"> suositteli 9.12.2022 julkaistussa raportissaan </w:t>
      </w:r>
      <w:r w:rsidR="005F154A">
        <w:t xml:space="preserve">johdonmukaisia politiikkatoimia </w:t>
      </w:r>
      <w:r w:rsidR="00F910A6">
        <w:t>(</w:t>
      </w:r>
      <w:r w:rsidR="005F154A">
        <w:t>ml. rahoitus</w:t>
      </w:r>
      <w:r w:rsidR="00F910A6">
        <w:t>)</w:t>
      </w:r>
      <w:r w:rsidR="005F154A">
        <w:t xml:space="preserve">, jotka edistävät </w:t>
      </w:r>
      <w:r>
        <w:t>ekosysteemien hyvää tilaa ja luontopääoman kasvattamista.</w:t>
      </w:r>
      <w:r w:rsidR="00941277">
        <w:rPr>
          <w:rStyle w:val="Alaviitteenviite"/>
        </w:rPr>
        <w:footnoteReference w:id="5"/>
      </w:r>
      <w:r>
        <w:t xml:space="preserve"> Kun t</w:t>
      </w:r>
      <w:r w:rsidRPr="00786DC6">
        <w:t>avoitellaan riittävää rahoitusta ympäristöinvestointeihin sekä yksityisistä et</w:t>
      </w:r>
      <w:r>
        <w:t xml:space="preserve">tä julkisista rahoituslähteistä, raportissa mainitaan </w:t>
      </w:r>
      <w:r w:rsidR="00F910A6">
        <w:t>tavoitetasona</w:t>
      </w:r>
      <w:r>
        <w:t xml:space="preserve"> </w:t>
      </w:r>
      <w:r w:rsidR="00F910A6">
        <w:t>EIR-</w:t>
      </w:r>
      <w:r>
        <w:t xml:space="preserve">maaraportin arvio, </w:t>
      </w:r>
      <w:r w:rsidR="005F154A">
        <w:t>jonka mukaan</w:t>
      </w:r>
      <w:r>
        <w:t xml:space="preserve"> ympäristöinvestointien </w:t>
      </w:r>
      <w:r w:rsidRPr="00786DC6">
        <w:t>tulisi olla noin 1 % BKT:sta.</w:t>
      </w:r>
      <w:r w:rsidR="003F6489">
        <w:t xml:space="preserve"> T</w:t>
      </w:r>
      <w:r w:rsidR="000F2209">
        <w:t xml:space="preserve">yöryhmä nosti esiin </w:t>
      </w:r>
      <w:r w:rsidR="00DE265F">
        <w:t>vaikuttavuus</w:t>
      </w:r>
      <w:r w:rsidR="000F2209">
        <w:t>perusteisten rahoitus</w:t>
      </w:r>
      <w:r w:rsidR="00DE265F">
        <w:t xml:space="preserve">mallien </w:t>
      </w:r>
      <w:r w:rsidR="000F2209">
        <w:t xml:space="preserve">potentiaalin täydentämässä tukipohjaisia ohjelmia </w:t>
      </w:r>
      <w:r w:rsidR="00DE265F" w:rsidRPr="004A1CED">
        <w:t xml:space="preserve">vihreän siirtymän </w:t>
      </w:r>
      <w:r w:rsidR="006D49AA">
        <w:t>tavoitteiden edistämisessä</w:t>
      </w:r>
      <w:r w:rsidR="000F2209">
        <w:t>.</w:t>
      </w:r>
      <w:r w:rsidR="00521803">
        <w:t xml:space="preserve"> </w:t>
      </w:r>
      <w:r w:rsidR="00521803" w:rsidRPr="00521803">
        <w:t xml:space="preserve">Yksityisen rahoituksen suuntaaminen </w:t>
      </w:r>
      <w:r w:rsidR="00521803">
        <w:t xml:space="preserve">ylipäätään on </w:t>
      </w:r>
      <w:r w:rsidR="00521803" w:rsidRPr="00521803">
        <w:t xml:space="preserve">keskeisessä roolissa globaalien kestävyyshaasteiden ratkaisemissa </w:t>
      </w:r>
      <w:r w:rsidR="00F910A6">
        <w:t xml:space="preserve">ja </w:t>
      </w:r>
      <w:r w:rsidR="00521803" w:rsidRPr="00521803">
        <w:t>systeemisten muutosten</w:t>
      </w:r>
      <w:r w:rsidR="00521803">
        <w:t xml:space="preserve"> </w:t>
      </w:r>
      <w:r w:rsidR="006D49AA">
        <w:lastRenderedPageBreak/>
        <w:t>aikaansaamisessa</w:t>
      </w:r>
      <w:r w:rsidR="00521803">
        <w:t xml:space="preserve">. Julkista rahoitusta tarvitaan ohjaamaan ja katalysoimaan tilanteissa, joissa vihreän siirtymän mukainen toiminta ei toteudu (vielä) </w:t>
      </w:r>
      <w:r w:rsidR="006E5331">
        <w:t>markkinaehtoisesti.</w:t>
      </w:r>
    </w:p>
    <w:p w14:paraId="4DEE08CB" w14:textId="77777777" w:rsidR="00C214D7" w:rsidRDefault="00A30A9C" w:rsidP="00C214D7">
      <w:pPr>
        <w:pStyle w:val="Luettelokappale"/>
        <w:numPr>
          <w:ilvl w:val="0"/>
          <w:numId w:val="1"/>
        </w:numPr>
        <w:spacing w:after="0" w:line="240" w:lineRule="auto"/>
      </w:pPr>
      <w:r>
        <w:t xml:space="preserve">Tulosperusteisia rahoitusmalleja on toteutettu Suomessa </w:t>
      </w:r>
      <w:r w:rsidR="00C214D7">
        <w:t xml:space="preserve">lähinnä </w:t>
      </w:r>
      <w:r>
        <w:t xml:space="preserve">sosiaalipuolen tavoitteiden edistämisessä ja ongelmien ennaltaehkäisemissä. Ympäristöpuolella </w:t>
      </w:r>
      <w:r w:rsidR="00F910A6">
        <w:t>on yhden mallin valmistelu pitkällä, Ravinne-EIB</w:t>
      </w:r>
      <w:r>
        <w:t xml:space="preserve"> (environmental impact bond)</w:t>
      </w:r>
      <w:r w:rsidR="00F910A6">
        <w:t>, jossa</w:t>
      </w:r>
      <w:r>
        <w:t xml:space="preserve"> tavoitteena on rakentaa Lounais-Suomeen kiertotalouden periaatteille pohjautuvat markkinat lannasta prosessoiduille kierrätyslannoitteille, ja </w:t>
      </w:r>
      <w:r w:rsidR="0024420C">
        <w:t xml:space="preserve">siten </w:t>
      </w:r>
      <w:r>
        <w:t>etsiä ratkaisua eläintuotannon aiheuttamaan alueelliseen vesistöjen ravinnekuormitukseen.</w:t>
      </w:r>
      <w:r w:rsidR="000D0A70">
        <w:rPr>
          <w:rStyle w:val="Alaviitteenviite"/>
        </w:rPr>
        <w:footnoteReference w:id="6"/>
      </w:r>
    </w:p>
    <w:p w14:paraId="48FCCFA4" w14:textId="77777777" w:rsidR="007D5608" w:rsidRPr="007D5608" w:rsidRDefault="00AB67D7" w:rsidP="60A78B90">
      <w:pPr>
        <w:pStyle w:val="Luettelokappale"/>
        <w:numPr>
          <w:ilvl w:val="0"/>
          <w:numId w:val="2"/>
        </w:numPr>
        <w:spacing w:after="0" w:line="240" w:lineRule="auto"/>
        <w:rPr>
          <w:b/>
          <w:bCs/>
        </w:rPr>
      </w:pPr>
      <w:r w:rsidRPr="60A78B90">
        <w:rPr>
          <w:b/>
          <w:bCs/>
        </w:rPr>
        <w:t xml:space="preserve">Muissa maissa </w:t>
      </w:r>
      <w:r w:rsidRPr="00AB67D7">
        <w:t>vaikuttavuusperusteist</w:t>
      </w:r>
      <w:r w:rsidR="00381AB1">
        <w:t>en rahoitusmallien soveltaminen</w:t>
      </w:r>
      <w:r w:rsidRPr="00AB67D7">
        <w:t xml:space="preserve"> ympäristöhaastei</w:t>
      </w:r>
      <w:r w:rsidR="00381AB1">
        <w:t>den ratkaisemisessa</w:t>
      </w:r>
      <w:r w:rsidRPr="00AB67D7">
        <w:t xml:space="preserve"> on </w:t>
      </w:r>
      <w:r w:rsidR="00381AB1">
        <w:t>pidemmällä</w:t>
      </w:r>
      <w:r w:rsidRPr="00AB67D7">
        <w:t>.</w:t>
      </w:r>
      <w:r w:rsidR="00BB3518" w:rsidRPr="00BB3518">
        <w:t xml:space="preserve"> </w:t>
      </w:r>
      <w:r w:rsidR="00BB3518" w:rsidRPr="0077527A">
        <w:t xml:space="preserve">Vaikutusten ostorahastoja on perustettu eri tarkoituksiin mm. UK:ssa, USA:ssa, </w:t>
      </w:r>
      <w:r w:rsidR="0077527A">
        <w:t xml:space="preserve">Ranskassa, Portugalissa </w:t>
      </w:r>
      <w:r w:rsidR="00BB3518" w:rsidRPr="0077527A">
        <w:t>ja Alankomaissa.</w:t>
      </w:r>
      <w:r w:rsidR="0077527A">
        <w:t xml:space="preserve"> </w:t>
      </w:r>
      <w:r w:rsidR="00FB6FBF">
        <w:t xml:space="preserve">Lisäksi </w:t>
      </w:r>
      <w:r w:rsidR="00586B3B" w:rsidRPr="00586B3B">
        <w:t>Australia tekee aktiivista kehitystyötä yksityisen sektorin mobilisoimiseksi luonnon monimuotoisuutta edistäviin kompensaatio- ja vaikuttavuusinvestointeihin</w:t>
      </w:r>
      <w:r w:rsidR="00586B3B">
        <w:t>.</w:t>
      </w:r>
      <w:r w:rsidR="000D0A70">
        <w:rPr>
          <w:rStyle w:val="Alaviitteenviite"/>
        </w:rPr>
        <w:footnoteReference w:id="7"/>
      </w:r>
    </w:p>
    <w:p w14:paraId="686BEF1B" w14:textId="77777777" w:rsidR="00202F34" w:rsidRDefault="00202F34" w:rsidP="00202F34">
      <w:pPr>
        <w:pStyle w:val="Luettelokappale"/>
        <w:spacing w:after="0" w:line="240" w:lineRule="auto"/>
      </w:pPr>
    </w:p>
    <w:p w14:paraId="0FC0BB46" w14:textId="77777777" w:rsidR="001E55BC" w:rsidRDefault="60A78B90" w:rsidP="60A78B90">
      <w:pPr>
        <w:spacing w:after="0"/>
        <w:rPr>
          <w:b/>
          <w:bCs/>
        </w:rPr>
      </w:pPr>
      <w:r w:rsidRPr="60A78B90">
        <w:rPr>
          <w:b/>
          <w:bCs/>
        </w:rPr>
        <w:t xml:space="preserve">3. Esitettävät toimenpiteet </w:t>
      </w:r>
    </w:p>
    <w:p w14:paraId="6FDD2573" w14:textId="77777777" w:rsidR="00521803" w:rsidRDefault="60A78B90" w:rsidP="00FE268C">
      <w:pPr>
        <w:pStyle w:val="Luettelokappale"/>
        <w:numPr>
          <w:ilvl w:val="0"/>
          <w:numId w:val="1"/>
        </w:numPr>
        <w:spacing w:after="0" w:line="240" w:lineRule="auto"/>
      </w:pPr>
      <w:r>
        <w:t xml:space="preserve">Osoitetaan 50 milj. euron rahoitus Vihreän siirtymän vaikutusten ostorahaston perustamiseksi ympäristöministeriön hallinnonalalle. Rahastolle on tarve, jotta voidaan systemaattisesti hyödyntää vaikuttavuusperusteisia rahoitusmalleja ympäristöhaasteiden ratkaisemisessa pistemäisten viritysten sijasta. Rahastolla olisi valmius tarjota alkurahoitus vaikuttavuusperusteisten vihreän siirtymän hankkeiden käynnistämiseen. Sen puitteissa vahvistetaan vaikuttavuusperusteiseen vihreän siirtymän rahoitukseen liittyvää osaamista, mikä osaltaan edesauttaa rahoitusmallien skaalaamista. </w:t>
      </w:r>
    </w:p>
    <w:p w14:paraId="11F28F63" w14:textId="77777777" w:rsidR="001A4D9D" w:rsidRDefault="60A78B90" w:rsidP="001A4D9D">
      <w:pPr>
        <w:pStyle w:val="Luettelokappale"/>
        <w:numPr>
          <w:ilvl w:val="0"/>
          <w:numId w:val="1"/>
        </w:numPr>
        <w:spacing w:after="0" w:line="240" w:lineRule="auto"/>
      </w:pPr>
      <w:r>
        <w:t>Rahaston avulla voidaan lisätä yksityistä, ulkomaista ja EU-rahoitusta ympäristötavoitteiden edistämiseen. Laaditaan suunnitelma täydentävästä rahoituksesta.</w:t>
      </w:r>
    </w:p>
    <w:p w14:paraId="21737DF1" w14:textId="77777777" w:rsidR="001E55BC" w:rsidRDefault="60A78B90" w:rsidP="001A4D9D">
      <w:pPr>
        <w:pStyle w:val="Luettelokappale"/>
        <w:numPr>
          <w:ilvl w:val="0"/>
          <w:numId w:val="1"/>
        </w:numPr>
        <w:spacing w:after="0" w:line="240" w:lineRule="auto"/>
      </w:pPr>
      <w:r>
        <w:t>Ratkaistaan vaikuttavuusperusteisiin rahoitusmalleihin yleisesti liittyvät juridiset kysymykset, kuten yhteensopivuus valtiontukikehikon kanssa ja hankintalaki. Lainsäädännön mahdollistettava mallien käyttö.</w:t>
      </w:r>
    </w:p>
    <w:p w14:paraId="66B34A22" w14:textId="77777777" w:rsidR="001A4D9D" w:rsidRPr="001E55BC" w:rsidRDefault="001A4D9D" w:rsidP="00521803">
      <w:pPr>
        <w:spacing w:after="0" w:line="240" w:lineRule="auto"/>
        <w:ind w:left="360"/>
      </w:pPr>
    </w:p>
    <w:p w14:paraId="072FF46A" w14:textId="5D1CBDD4" w:rsidR="00202F34" w:rsidRDefault="60A78B90" w:rsidP="60A78B90">
      <w:pPr>
        <w:spacing w:after="0"/>
        <w:rPr>
          <w:b/>
          <w:bCs/>
        </w:rPr>
      </w:pPr>
      <w:r w:rsidRPr="60A78B90">
        <w:rPr>
          <w:b/>
          <w:bCs/>
        </w:rPr>
        <w:t xml:space="preserve">4. Vaikutukset </w:t>
      </w:r>
    </w:p>
    <w:p w14:paraId="55C035DD" w14:textId="0EF79B1D" w:rsidR="001036E4" w:rsidRPr="001036E4" w:rsidRDefault="60A78B90" w:rsidP="60A78B90">
      <w:pPr>
        <w:pStyle w:val="Luettelokappale"/>
        <w:numPr>
          <w:ilvl w:val="0"/>
          <w:numId w:val="2"/>
        </w:numPr>
        <w:spacing w:after="0" w:line="240" w:lineRule="auto"/>
      </w:pPr>
      <w:r w:rsidRPr="60A78B90">
        <w:rPr>
          <w:b/>
          <w:bCs/>
        </w:rPr>
        <w:t>Vaikuttavuusperusteisella investoinnilla</w:t>
      </w:r>
      <w:r>
        <w:t xml:space="preserve"> tarkoitetaan rahoitusmallia, jossa yksityinen pääoma mahdollistaa toiminnan, joka saa aikaa</w:t>
      </w:r>
      <w:r w:rsidR="00907FF4">
        <w:t>n</w:t>
      </w:r>
      <w:r>
        <w:t xml:space="preserve"> sekä taloudellista tuottoa että mitattavaa yhteiskunnallista hyötyä. Julkinen sektori määrittelee vaikutustavoitteen tai mitattavissa olevan muutoksen ja maksaa onnistumisesta palveluntuottajille ja mahdollisille sijoittajille tulospalkkion. Palveluntuottajat toteuttavat käytännön toimet parhaaksi katsomallaan tavalla yhteistyössä julkisen sektorin kanssa</w:t>
      </w:r>
      <w:r w:rsidRPr="60A78B90">
        <w:rPr>
          <w:b/>
          <w:bCs/>
        </w:rPr>
        <w:t>. Vaikutusten ostorahasto</w:t>
      </w:r>
      <w:r>
        <w:t xml:space="preserve"> mahdollistaa useiden vaikutusperusteisten mallien kehittämisen ja hallinnan samassa portfoliossa. Rahasto kokoaa varoja eri lähteistä ja kytkee siten budjetin ulkopuolista lisärahoitusta vihreän siirtymän edistämiseen. </w:t>
      </w:r>
    </w:p>
    <w:p w14:paraId="49DF3155" w14:textId="77777777" w:rsidR="00675FC5" w:rsidRDefault="60A78B90" w:rsidP="60A78B90">
      <w:pPr>
        <w:pStyle w:val="Luettelokappale"/>
        <w:numPr>
          <w:ilvl w:val="0"/>
          <w:numId w:val="2"/>
        </w:numPr>
        <w:spacing w:after="0"/>
      </w:pPr>
      <w:r>
        <w:t xml:space="preserve">Vaikutusten ostorahasto voi vähentää julkisen talouden kestävyyspaineita ja samalla aikaansaada ympäristöhyötyjä usealla tavalla: </w:t>
      </w:r>
    </w:p>
    <w:p w14:paraId="12745FC0" w14:textId="77777777" w:rsidR="00675FC5" w:rsidRDefault="60A78B90" w:rsidP="001F686C">
      <w:pPr>
        <w:pStyle w:val="Luettelokappale"/>
        <w:numPr>
          <w:ilvl w:val="0"/>
          <w:numId w:val="9"/>
        </w:numPr>
        <w:spacing w:after="0"/>
      </w:pPr>
      <w:r>
        <w:t>Tehostetaan julkisten varojen käyttöä, kun maksetaan aikaansaatujen vaikutusten perusteella toimenpidepohjaisen rahoituksen sijasta. Mallit voivat täydentää</w:t>
      </w:r>
      <w:r w:rsidRPr="60A78B90">
        <w:rPr>
          <w:b/>
          <w:bCs/>
        </w:rPr>
        <w:t xml:space="preserve"> </w:t>
      </w:r>
      <w:r>
        <w:t xml:space="preserve">tai tehostaa olemassa olevia lähestymistapoja ja rahoitusvälineitä. </w:t>
      </w:r>
    </w:p>
    <w:p w14:paraId="158A025F" w14:textId="77777777" w:rsidR="00675FC5" w:rsidRDefault="60A78B90" w:rsidP="60A78B90">
      <w:pPr>
        <w:pStyle w:val="Luettelokappale"/>
        <w:numPr>
          <w:ilvl w:val="0"/>
          <w:numId w:val="9"/>
        </w:numPr>
        <w:spacing w:after="0"/>
      </w:pPr>
      <w:r>
        <w:t xml:space="preserve">Vaikutusten ostorahasto mahdollistaa ympäristötoimien nopeamman käynnistämisen, jolloin hyötyjä saavutetaan aikaisemmin ja siten ympäristöongelmia ja niistä koituvia kustannuksia päästään ennaltaehkäisemään sen sijaan, että niitä pyritään myöhemmin korjaamaan tai korvaamaan. </w:t>
      </w:r>
    </w:p>
    <w:p w14:paraId="6A89C423" w14:textId="77777777" w:rsidR="00742662" w:rsidRPr="00742662" w:rsidRDefault="60A78B90" w:rsidP="00226D77">
      <w:pPr>
        <w:pStyle w:val="Luettelokappale"/>
        <w:numPr>
          <w:ilvl w:val="0"/>
          <w:numId w:val="9"/>
        </w:numPr>
        <w:spacing w:after="0"/>
      </w:pPr>
      <w:r>
        <w:lastRenderedPageBreak/>
        <w:t>Jotkin tavoitellut systeemiset muutokset edellyttävät räätälöityjä ja pitkäkestoisia ratkaisuja, jotka eivät ole helposti ratkaistavissa yksittäisillä tuilla. Rahoitusmalleilla voidaan tähdätä toimintatapojen muutokseen tai markkinan syntyyn, joka toimii alkuvaiheen (5–10 vuotta) jälkeen ilman tukia. Esim. ekosysteemipalvelujen markkinoiden käynnistys tai kiertotalous.</w:t>
      </w:r>
    </w:p>
    <w:p w14:paraId="42365373" w14:textId="77777777" w:rsidR="00675FC5" w:rsidRDefault="60A78B90" w:rsidP="00226D77">
      <w:pPr>
        <w:pStyle w:val="Luettelokappale"/>
        <w:numPr>
          <w:ilvl w:val="0"/>
          <w:numId w:val="9"/>
        </w:numPr>
        <w:spacing w:after="0"/>
      </w:pPr>
      <w:r>
        <w:t xml:space="preserve">Mallit, jotka kytkevät yksityistä rahoitusta ympäristötavoitteiden edistämiseen, ovat tarpeen julkisen talouden haasteiden ja ympäristöinvestointien tarvittavan mittakaavan takia. Euroopan investointirahasto (EIR) panostaa vaikuttavuusrahastojen syntyyn EU:ssa. Lisärahoitusvolyymi kasvattaa ympäristöllistä vaikuttavuutta. </w:t>
      </w:r>
    </w:p>
    <w:p w14:paraId="392C295C" w14:textId="77777777" w:rsidR="00F165BC" w:rsidRPr="00A61B5E" w:rsidRDefault="60A78B90" w:rsidP="60A78B90">
      <w:pPr>
        <w:pStyle w:val="Luettelokappale"/>
        <w:numPr>
          <w:ilvl w:val="0"/>
          <w:numId w:val="9"/>
        </w:numPr>
        <w:spacing w:after="0"/>
      </w:pPr>
      <w:r>
        <w:t>Keskeinen vaikuttavuusinvestointien lisäarvo syntyy sen tarjoamista vaihtoehdoista jakaa ja kantaa riskiä. Projektin epäonnistumisen taloudellinen riski on julkiselle toimijalle pienempi, jos mallissa sijoittaja jakaa riskiä omalla panostuksellaan.</w:t>
      </w:r>
    </w:p>
    <w:p w14:paraId="6E3B8C4E" w14:textId="77777777" w:rsidR="004201D5" w:rsidRPr="001A4D9D" w:rsidRDefault="60A78B90" w:rsidP="60A78B90">
      <w:pPr>
        <w:pStyle w:val="Luettelokappale"/>
        <w:numPr>
          <w:ilvl w:val="0"/>
          <w:numId w:val="2"/>
        </w:numPr>
        <w:spacing w:after="0"/>
      </w:pPr>
      <w:r>
        <w:t>Muita hyötyjä: aluetaloudelliset virkistys- ja työllisyysvaikutukset, vaikutukset omaisuuden arvoon, mahdollisuus saada tuloja ekosysteemipalvelujen ylläpidosta korvaamaan puunmyyntitulojen vähentymistä.</w:t>
      </w:r>
    </w:p>
    <w:p w14:paraId="7D827D06" w14:textId="77777777" w:rsidR="00A75135" w:rsidRDefault="00A75135" w:rsidP="00A75135">
      <w:pPr>
        <w:spacing w:after="0"/>
        <w:rPr>
          <w:bCs/>
        </w:rPr>
      </w:pPr>
    </w:p>
    <w:p w14:paraId="12035694" w14:textId="77777777" w:rsidR="00F054AA" w:rsidRDefault="00F054AA" w:rsidP="00F054AA">
      <w:pPr>
        <w:spacing w:after="0"/>
        <w:rPr>
          <w:bCs/>
        </w:rPr>
      </w:pPr>
    </w:p>
    <w:p w14:paraId="251D27EF" w14:textId="77777777" w:rsidR="00202F34" w:rsidRDefault="00202F34" w:rsidP="00202F34">
      <w:pPr>
        <w:spacing w:after="0"/>
        <w:rPr>
          <w:b/>
          <w:bCs/>
        </w:rPr>
      </w:pPr>
    </w:p>
    <w:p w14:paraId="6A91D031" w14:textId="77777777" w:rsidR="00202F34" w:rsidRDefault="60A78B90" w:rsidP="60A78B90">
      <w:pPr>
        <w:spacing w:after="0"/>
        <w:rPr>
          <w:b/>
          <w:bCs/>
        </w:rPr>
      </w:pPr>
      <w:r w:rsidRPr="60A78B90">
        <w:rPr>
          <w:b/>
          <w:bCs/>
        </w:rPr>
        <w:t>4. Voimavara- ja muut tarpeet</w:t>
      </w:r>
    </w:p>
    <w:p w14:paraId="76D59F54" w14:textId="40880F4B" w:rsidR="00202F34" w:rsidRPr="002239B6" w:rsidRDefault="002239B6" w:rsidP="00A43F2B">
      <w:pPr>
        <w:pStyle w:val="Luettelokappale"/>
        <w:numPr>
          <w:ilvl w:val="0"/>
          <w:numId w:val="1"/>
        </w:numPr>
        <w:spacing w:after="0" w:line="240" w:lineRule="auto"/>
        <w:rPr>
          <w:bCs/>
        </w:rPr>
      </w:pPr>
      <w:r>
        <w:t xml:space="preserve">Rahaston tarvittava alkupääoma on 50 milj. euroa. </w:t>
      </w:r>
      <w:bookmarkStart w:id="1" w:name="_GoBack"/>
      <w:bookmarkEnd w:id="1"/>
    </w:p>
    <w:p w14:paraId="7C4E591D" w14:textId="77777777" w:rsidR="007D5608" w:rsidRDefault="007D5608" w:rsidP="007D5608">
      <w:pPr>
        <w:spacing w:after="0"/>
        <w:rPr>
          <w:bCs/>
        </w:rPr>
      </w:pPr>
    </w:p>
    <w:sectPr w:rsidR="007D5608">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B4EAF" w14:textId="77777777" w:rsidR="00941277" w:rsidRDefault="00941277" w:rsidP="00941277">
      <w:pPr>
        <w:spacing w:after="0" w:line="240" w:lineRule="auto"/>
      </w:pPr>
      <w:r>
        <w:separator/>
      </w:r>
    </w:p>
  </w:endnote>
  <w:endnote w:type="continuationSeparator" w:id="0">
    <w:p w14:paraId="58F28A53" w14:textId="77777777" w:rsidR="00941277" w:rsidRDefault="00941277" w:rsidP="00941277">
      <w:pPr>
        <w:spacing w:after="0" w:line="240" w:lineRule="auto"/>
      </w:pPr>
      <w:r>
        <w:continuationSeparator/>
      </w:r>
    </w:p>
  </w:endnote>
  <w:endnote w:type="continuationNotice" w:id="1">
    <w:p w14:paraId="4B09956F" w14:textId="77777777" w:rsidR="00693425" w:rsidRDefault="00693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BF667" w14:textId="77777777" w:rsidR="00E82DDA" w:rsidRDefault="00E82DDA">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D68EE" w14:textId="77777777" w:rsidR="00E82DDA" w:rsidRDefault="00E82DDA">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E8B2C" w14:textId="77777777" w:rsidR="00E82DDA" w:rsidRDefault="00E82DDA">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6F7D0" w14:textId="77777777" w:rsidR="00941277" w:rsidRDefault="00941277" w:rsidP="00941277">
      <w:pPr>
        <w:spacing w:after="0" w:line="240" w:lineRule="auto"/>
      </w:pPr>
      <w:r>
        <w:separator/>
      </w:r>
    </w:p>
  </w:footnote>
  <w:footnote w:type="continuationSeparator" w:id="0">
    <w:p w14:paraId="19B319EC" w14:textId="77777777" w:rsidR="00941277" w:rsidRDefault="00941277" w:rsidP="00941277">
      <w:pPr>
        <w:spacing w:after="0" w:line="240" w:lineRule="auto"/>
      </w:pPr>
      <w:r>
        <w:continuationSeparator/>
      </w:r>
    </w:p>
  </w:footnote>
  <w:footnote w:type="continuationNotice" w:id="1">
    <w:p w14:paraId="115D547B" w14:textId="77777777" w:rsidR="00693425" w:rsidRDefault="00693425">
      <w:pPr>
        <w:spacing w:after="0" w:line="240" w:lineRule="auto"/>
      </w:pPr>
    </w:p>
  </w:footnote>
  <w:footnote w:id="2">
    <w:p w14:paraId="1CE08227" w14:textId="77777777" w:rsidR="00941277" w:rsidRDefault="00941277">
      <w:pPr>
        <w:pStyle w:val="Alaviitteenteksti"/>
      </w:pPr>
      <w:r>
        <w:rPr>
          <w:rStyle w:val="Alaviitteenviite"/>
        </w:rPr>
        <w:footnoteRef/>
      </w:r>
      <w:r>
        <w:t xml:space="preserve"> </w:t>
      </w:r>
      <w:r w:rsidRPr="00941277">
        <w:t>https://ym.fi/ilmastolain-uudistus</w:t>
      </w:r>
    </w:p>
  </w:footnote>
  <w:footnote w:id="3">
    <w:p w14:paraId="6BEDC8B7" w14:textId="77777777" w:rsidR="00941277" w:rsidRDefault="00941277">
      <w:pPr>
        <w:pStyle w:val="Alaviitteenteksti"/>
      </w:pPr>
      <w:r>
        <w:rPr>
          <w:rStyle w:val="Alaviitteenviite"/>
        </w:rPr>
        <w:footnoteRef/>
      </w:r>
      <w:r>
        <w:t xml:space="preserve"> </w:t>
      </w:r>
      <w:r w:rsidRPr="00941277">
        <w:t>https://luontopaneeli.fi/ajankohtaista/luontopaneelin-selvitys-eun-biodiversiteettistrategian-tavoitteet-tarkoittavat-merkittavaa-metsien-lisasuojelua-suomessa/</w:t>
      </w:r>
    </w:p>
  </w:footnote>
  <w:footnote w:id="4">
    <w:p w14:paraId="1C39F750" w14:textId="77777777" w:rsidR="00941277" w:rsidRDefault="00941277">
      <w:pPr>
        <w:pStyle w:val="Alaviitteenteksti"/>
      </w:pPr>
      <w:r>
        <w:rPr>
          <w:rStyle w:val="Alaviitteenviite"/>
        </w:rPr>
        <w:footnoteRef/>
      </w:r>
      <w:r>
        <w:t xml:space="preserve"> </w:t>
      </w:r>
      <w:r w:rsidRPr="00941277">
        <w:t>https://environment.ec.europa.eu/law-and-governance/environmental-implementation-review_en</w:t>
      </w:r>
    </w:p>
  </w:footnote>
  <w:footnote w:id="5">
    <w:p w14:paraId="76D18204" w14:textId="77777777" w:rsidR="00941277" w:rsidRDefault="00941277">
      <w:pPr>
        <w:pStyle w:val="Alaviitteenteksti"/>
      </w:pPr>
      <w:r>
        <w:rPr>
          <w:rStyle w:val="Alaviitteenviite"/>
        </w:rPr>
        <w:footnoteRef/>
      </w:r>
      <w:r>
        <w:t xml:space="preserve"> </w:t>
      </w:r>
      <w:r w:rsidRPr="00941277">
        <w:t>https://julkaisut.valtioneuvosto.fi/handle/10024/164478</w:t>
      </w:r>
    </w:p>
  </w:footnote>
  <w:footnote w:id="6">
    <w:p w14:paraId="5E75B801" w14:textId="77777777" w:rsidR="000D0A70" w:rsidRDefault="000D0A70">
      <w:pPr>
        <w:pStyle w:val="Alaviitteenteksti"/>
      </w:pPr>
      <w:r>
        <w:rPr>
          <w:rStyle w:val="Alaviitteenviite"/>
        </w:rPr>
        <w:footnoteRef/>
      </w:r>
      <w:r>
        <w:t xml:space="preserve"> Viertiö, Hilli, Suominen, Kortesoja, Halonen. Saaristomeren vaikuttavuusinvestointiselvitys, Gaia Consulting Oy, joulukuu 2022.</w:t>
      </w:r>
    </w:p>
  </w:footnote>
  <w:footnote w:id="7">
    <w:p w14:paraId="6520F592" w14:textId="77777777" w:rsidR="000D0A70" w:rsidRDefault="000D0A70">
      <w:pPr>
        <w:pStyle w:val="Alaviitteenteksti"/>
      </w:pPr>
      <w:r>
        <w:rPr>
          <w:rStyle w:val="Alaviitteenviite"/>
        </w:rPr>
        <w:footnoteRef/>
      </w:r>
      <w:r>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752A2" w14:textId="77777777" w:rsidR="00E82DDA" w:rsidRDefault="00E82DDA">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904F8" w14:textId="77777777" w:rsidR="00E82DDA" w:rsidRPr="00A6441E" w:rsidRDefault="00E82DDA">
    <w:pPr>
      <w:pStyle w:val="Yltunniste"/>
      <w:rPr>
        <w:color w:val="000000"/>
        <w:szCs w:val="27"/>
      </w:rPr>
    </w:pPr>
    <w:r w:rsidRPr="00A6441E">
      <w:rPr>
        <w:color w:val="000000"/>
        <w:szCs w:val="27"/>
      </w:rPr>
      <w:t xml:space="preserve">Lisätietoja: </w:t>
    </w:r>
  </w:p>
  <w:p w14:paraId="1FA05624" w14:textId="77777777" w:rsidR="00A6441E" w:rsidRDefault="00A6441E" w:rsidP="00A6441E">
    <w:pPr>
      <w:pStyle w:val="Yltunniste"/>
    </w:pPr>
    <w:r>
      <w:t>Kansliapäällikkö Juhani Damski</w:t>
    </w:r>
    <w:r w:rsidRPr="00164F6C">
      <w:t xml:space="preserve">; </w:t>
    </w:r>
    <w:r>
      <w:t>juhani.damski</w:t>
    </w:r>
    <w:r w:rsidRPr="00164F6C">
      <w:t>@gov.fi ;+358</w:t>
    </w:r>
    <w:r>
      <w:t>505352265</w:t>
    </w:r>
    <w:r w:rsidRPr="00164F6C">
      <w:t xml:space="preserve"> </w:t>
    </w:r>
  </w:p>
  <w:p w14:paraId="651577D2" w14:textId="77777777" w:rsidR="00A6441E" w:rsidRDefault="00A6441E" w:rsidP="00A6441E">
    <w:pPr>
      <w:pStyle w:val="Yltunniste"/>
    </w:pPr>
    <w:r w:rsidRPr="00164F6C">
      <w:t>Kehittämisjohtaja Juho Korpi; juho.korpi@gov.fi; +358504343348</w:t>
    </w:r>
  </w:p>
  <w:p w14:paraId="03A29DD7" w14:textId="77777777" w:rsidR="00E82DDA" w:rsidRDefault="00E82DDA">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602E9" w14:textId="77777777" w:rsidR="00E82DDA" w:rsidRDefault="00E82DDA">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 w15:restartNumberingAfterBreak="0">
    <w:nsid w:val="10F837A0"/>
    <w:multiLevelType w:val="hybridMultilevel"/>
    <w:tmpl w:val="74DC877A"/>
    <w:lvl w:ilvl="0" w:tplc="935CA0F6">
      <w:start w:val="1"/>
      <w:numFmt w:val="decimal"/>
      <w:lvlText w:val="%1)"/>
      <w:lvlJc w:val="left"/>
      <w:pPr>
        <w:ind w:left="1080" w:hanging="360"/>
      </w:pPr>
      <w:rPr>
        <w:rFonts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3"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4E9676C"/>
    <w:multiLevelType w:val="hybridMultilevel"/>
    <w:tmpl w:val="B4BADE58"/>
    <w:lvl w:ilvl="0" w:tplc="F8FA3DF8">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50D24202"/>
    <w:multiLevelType w:val="hybridMultilevel"/>
    <w:tmpl w:val="254AF784"/>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7"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3"/>
  </w:num>
  <w:num w:numId="5">
    <w:abstractNumId w:val="7"/>
  </w:num>
  <w:num w:numId="6">
    <w:abstractNumId w:val="1"/>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13964"/>
    <w:rsid w:val="00021008"/>
    <w:rsid w:val="00030FE3"/>
    <w:rsid w:val="0005689F"/>
    <w:rsid w:val="00077357"/>
    <w:rsid w:val="000876E9"/>
    <w:rsid w:val="000D0A70"/>
    <w:rsid w:val="000D79A6"/>
    <w:rsid w:val="000F199F"/>
    <w:rsid w:val="000F2209"/>
    <w:rsid w:val="001036E4"/>
    <w:rsid w:val="00107AD1"/>
    <w:rsid w:val="00114972"/>
    <w:rsid w:val="00120037"/>
    <w:rsid w:val="0012051B"/>
    <w:rsid w:val="00187E57"/>
    <w:rsid w:val="001A3FD7"/>
    <w:rsid w:val="001A4D9D"/>
    <w:rsid w:val="001E55BC"/>
    <w:rsid w:val="001F686C"/>
    <w:rsid w:val="00202F34"/>
    <w:rsid w:val="002239B6"/>
    <w:rsid w:val="00242B81"/>
    <w:rsid w:val="0024420C"/>
    <w:rsid w:val="002C2890"/>
    <w:rsid w:val="002D29E7"/>
    <w:rsid w:val="002F4856"/>
    <w:rsid w:val="00326CC3"/>
    <w:rsid w:val="00331618"/>
    <w:rsid w:val="003779B8"/>
    <w:rsid w:val="00381AB1"/>
    <w:rsid w:val="003B03AB"/>
    <w:rsid w:val="003F6489"/>
    <w:rsid w:val="004201D5"/>
    <w:rsid w:val="00431B10"/>
    <w:rsid w:val="00444799"/>
    <w:rsid w:val="004A1CED"/>
    <w:rsid w:val="004A2A73"/>
    <w:rsid w:val="004C70F0"/>
    <w:rsid w:val="00521803"/>
    <w:rsid w:val="00536D3D"/>
    <w:rsid w:val="00540FFD"/>
    <w:rsid w:val="00586B3B"/>
    <w:rsid w:val="00587D2F"/>
    <w:rsid w:val="00597ECA"/>
    <w:rsid w:val="005F154A"/>
    <w:rsid w:val="005F58B0"/>
    <w:rsid w:val="00625A3F"/>
    <w:rsid w:val="00675DDC"/>
    <w:rsid w:val="00675FC5"/>
    <w:rsid w:val="00684321"/>
    <w:rsid w:val="00687628"/>
    <w:rsid w:val="00693425"/>
    <w:rsid w:val="006C5786"/>
    <w:rsid w:val="006D49AA"/>
    <w:rsid w:val="006E1129"/>
    <w:rsid w:val="006E5331"/>
    <w:rsid w:val="007350ED"/>
    <w:rsid w:val="00742662"/>
    <w:rsid w:val="00745A41"/>
    <w:rsid w:val="00767DC4"/>
    <w:rsid w:val="0077527A"/>
    <w:rsid w:val="00786DC6"/>
    <w:rsid w:val="007C75CB"/>
    <w:rsid w:val="007D5608"/>
    <w:rsid w:val="007F50BA"/>
    <w:rsid w:val="00810EEA"/>
    <w:rsid w:val="008534E8"/>
    <w:rsid w:val="00865A61"/>
    <w:rsid w:val="00907FF4"/>
    <w:rsid w:val="0092359D"/>
    <w:rsid w:val="009238C8"/>
    <w:rsid w:val="00941277"/>
    <w:rsid w:val="00985464"/>
    <w:rsid w:val="009B7A99"/>
    <w:rsid w:val="00A02152"/>
    <w:rsid w:val="00A30A9C"/>
    <w:rsid w:val="00A54091"/>
    <w:rsid w:val="00A577A3"/>
    <w:rsid w:val="00A61B5E"/>
    <w:rsid w:val="00A6441E"/>
    <w:rsid w:val="00A6732B"/>
    <w:rsid w:val="00A75135"/>
    <w:rsid w:val="00A82133"/>
    <w:rsid w:val="00AA4125"/>
    <w:rsid w:val="00AB67D7"/>
    <w:rsid w:val="00AF3237"/>
    <w:rsid w:val="00B22636"/>
    <w:rsid w:val="00B23C3A"/>
    <w:rsid w:val="00B35AFF"/>
    <w:rsid w:val="00B41D0D"/>
    <w:rsid w:val="00BA06BE"/>
    <w:rsid w:val="00BA6727"/>
    <w:rsid w:val="00BB3518"/>
    <w:rsid w:val="00BE180D"/>
    <w:rsid w:val="00BE18FD"/>
    <w:rsid w:val="00C163EC"/>
    <w:rsid w:val="00C214D7"/>
    <w:rsid w:val="00C51B64"/>
    <w:rsid w:val="00CB40E2"/>
    <w:rsid w:val="00CB4B4E"/>
    <w:rsid w:val="00CC707D"/>
    <w:rsid w:val="00CD021D"/>
    <w:rsid w:val="00CD1605"/>
    <w:rsid w:val="00CE5BA0"/>
    <w:rsid w:val="00CE6ADB"/>
    <w:rsid w:val="00CF671C"/>
    <w:rsid w:val="00D51B98"/>
    <w:rsid w:val="00D82D30"/>
    <w:rsid w:val="00D952B4"/>
    <w:rsid w:val="00DB6AFD"/>
    <w:rsid w:val="00DC507D"/>
    <w:rsid w:val="00DD3F4F"/>
    <w:rsid w:val="00DE265F"/>
    <w:rsid w:val="00DF039B"/>
    <w:rsid w:val="00DF6A7B"/>
    <w:rsid w:val="00E14589"/>
    <w:rsid w:val="00E3571E"/>
    <w:rsid w:val="00E42766"/>
    <w:rsid w:val="00E82DDA"/>
    <w:rsid w:val="00EA03F6"/>
    <w:rsid w:val="00ED31F5"/>
    <w:rsid w:val="00EF6612"/>
    <w:rsid w:val="00F054AA"/>
    <w:rsid w:val="00F132C8"/>
    <w:rsid w:val="00F165BC"/>
    <w:rsid w:val="00F17977"/>
    <w:rsid w:val="00F360B9"/>
    <w:rsid w:val="00F4651C"/>
    <w:rsid w:val="00F85DCE"/>
    <w:rsid w:val="00F910A6"/>
    <w:rsid w:val="00F97991"/>
    <w:rsid w:val="00FB3240"/>
    <w:rsid w:val="00FB6FBF"/>
    <w:rsid w:val="00FD508B"/>
    <w:rsid w:val="00FE229E"/>
    <w:rsid w:val="00FF7B01"/>
    <w:rsid w:val="60A78B9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773C7"/>
  <w15:chartTrackingRefBased/>
  <w15:docId w15:val="{9E551874-575B-4D44-9A1C-5A08DFAC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02F34"/>
  </w:style>
  <w:style w:type="paragraph" w:styleId="Otsikko2">
    <w:name w:val="heading 2"/>
    <w:basedOn w:val="Normaali"/>
    <w:next w:val="Normaali"/>
    <w:link w:val="Otsikko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02F34"/>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202F34"/>
    <w:pPr>
      <w:ind w:left="720"/>
      <w:contextualSpacing/>
    </w:pPr>
  </w:style>
  <w:style w:type="character" w:customStyle="1" w:styleId="LuettelokappaleChar">
    <w:name w:val="Luettelokappale Char"/>
    <w:link w:val="Luettelokappale"/>
    <w:uiPriority w:val="34"/>
    <w:rsid w:val="00202F34"/>
  </w:style>
  <w:style w:type="paragraph" w:styleId="Seliteteksti">
    <w:name w:val="Balloon Text"/>
    <w:basedOn w:val="Normaali"/>
    <w:link w:val="SelitetekstiChar"/>
    <w:uiPriority w:val="99"/>
    <w:semiHidden/>
    <w:unhideWhenUsed/>
    <w:rsid w:val="00021008"/>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021008"/>
    <w:rPr>
      <w:rFonts w:ascii="Segoe UI" w:hAnsi="Segoe UI" w:cs="Segoe UI"/>
      <w:sz w:val="18"/>
      <w:szCs w:val="18"/>
    </w:rPr>
  </w:style>
  <w:style w:type="character" w:styleId="Hyperlinkki">
    <w:name w:val="Hyperlink"/>
    <w:basedOn w:val="Kappaleenoletusfontti"/>
    <w:uiPriority w:val="99"/>
    <w:unhideWhenUsed/>
    <w:rsid w:val="00625A3F"/>
    <w:rPr>
      <w:color w:val="0563C1" w:themeColor="hyperlink"/>
      <w:u w:val="single"/>
    </w:rPr>
  </w:style>
  <w:style w:type="character" w:styleId="AvattuHyperlinkki">
    <w:name w:val="FollowedHyperlink"/>
    <w:basedOn w:val="Kappaleenoletusfontti"/>
    <w:uiPriority w:val="99"/>
    <w:semiHidden/>
    <w:unhideWhenUsed/>
    <w:rsid w:val="001A3FD7"/>
    <w:rPr>
      <w:color w:val="954F72" w:themeColor="followedHyperlink"/>
      <w:u w:val="single"/>
    </w:rPr>
  </w:style>
  <w:style w:type="paragraph" w:styleId="Alaviitteenteksti">
    <w:name w:val="footnote text"/>
    <w:basedOn w:val="Normaali"/>
    <w:link w:val="AlaviitteentekstiChar"/>
    <w:uiPriority w:val="99"/>
    <w:semiHidden/>
    <w:unhideWhenUsed/>
    <w:rsid w:val="00941277"/>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941277"/>
    <w:rPr>
      <w:sz w:val="20"/>
      <w:szCs w:val="20"/>
    </w:rPr>
  </w:style>
  <w:style w:type="character" w:styleId="Alaviitteenviite">
    <w:name w:val="footnote reference"/>
    <w:basedOn w:val="Kappaleenoletusfontti"/>
    <w:uiPriority w:val="99"/>
    <w:semiHidden/>
    <w:unhideWhenUsed/>
    <w:rsid w:val="00941277"/>
    <w:rPr>
      <w:vertAlign w:val="superscript"/>
    </w:rPr>
  </w:style>
  <w:style w:type="paragraph" w:styleId="Yltunniste">
    <w:name w:val="header"/>
    <w:basedOn w:val="Normaali"/>
    <w:link w:val="YltunnisteChar"/>
    <w:uiPriority w:val="99"/>
    <w:unhideWhenUsed/>
    <w:rsid w:val="00E82DDA"/>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82DDA"/>
  </w:style>
  <w:style w:type="paragraph" w:styleId="Alatunniste">
    <w:name w:val="footer"/>
    <w:basedOn w:val="Normaali"/>
    <w:link w:val="AlatunnisteChar"/>
    <w:uiPriority w:val="99"/>
    <w:unhideWhenUsed/>
    <w:rsid w:val="00E82DDA"/>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82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7BC4F-F181-4F45-BB04-7FE43BED0F0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138b538-c2fd-4cca-8c26-6e4e32e5a042"/>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83E805F-D2C8-43CD-8887-7057B5E0AF48}">
  <ds:schemaRefs>
    <ds:schemaRef ds:uri="http://schemas.microsoft.com/sharepoint/v3/contenttype/forms"/>
  </ds:schemaRefs>
</ds:datastoreItem>
</file>

<file path=customXml/itemProps3.xml><?xml version="1.0" encoding="utf-8"?>
<ds:datastoreItem xmlns:ds="http://schemas.openxmlformats.org/officeDocument/2006/customXml" ds:itemID="{D828E494-5124-4A9E-BA29-093AC5544AE6}">
  <ds:schemaRefs>
    <ds:schemaRef ds:uri="Microsoft.SharePoint.Taxonomy.ContentTypeSync"/>
  </ds:schemaRefs>
</ds:datastoreItem>
</file>

<file path=customXml/itemProps4.xml><?xml version="1.0" encoding="utf-8"?>
<ds:datastoreItem xmlns:ds="http://schemas.openxmlformats.org/officeDocument/2006/customXml" ds:itemID="{4AEFC7DA-932D-4968-BD33-A3DFE2022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223561-FB8C-443D-BB70-659591CE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867</Words>
  <Characters>7030</Characters>
  <Application>Microsoft Office Word</Application>
  <DocSecurity>0</DocSecurity>
  <Lines>58</Lines>
  <Paragraphs>15</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Korpi Juho (YM)</cp:lastModifiedBy>
  <cp:revision>120</cp:revision>
  <dcterms:created xsi:type="dcterms:W3CDTF">2022-12-02T12:58:00Z</dcterms:created>
  <dcterms:modified xsi:type="dcterms:W3CDTF">2023-04-24T10:22:00Z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